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MstarUpgrade.bin</w:t>
      </w:r>
      <w:r>
        <w:rPr>
          <w:rFonts w:hint="eastAsia"/>
        </w:rPr>
        <w:t>文件放入U盘根目录下，且U盘的格式为FAT</w:t>
      </w:r>
      <w:r>
        <w:t>32</w:t>
      </w:r>
      <w:r>
        <w:rPr>
          <w:rFonts w:hint="eastAsia"/>
        </w:rPr>
        <w:t>格式，</w:t>
      </w:r>
      <w:r>
        <w:rPr>
          <w:rFonts w:hint="eastAsia"/>
          <w:lang w:val="en-US" w:eastAsia="zh-CN"/>
        </w:rPr>
        <w:t>大小不超过16G，</w:t>
      </w:r>
      <w:r>
        <w:rPr>
          <w:rFonts w:hint="eastAsia"/>
        </w:rPr>
        <w:t>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5274310" cy="251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U盘插在电视机上，电视机关机，一直按住电视上的音量加键后再插上电，直到电视机上出现“系统正在升级”界面。此过程大概10分钟左右；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若出现雪花屏问题，在电视激活完成后，点击主页【使用帮助】，再点击【关于我们】，启动【关于我们】后，依次按下遥控器上按键“菜单，左，左，上，右，右，下，菜单”，从打开的设置界面进入【应用列表】，打开名称带有【热点】的应用，选择信源为【HDMI】后重启电视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6437E4"/>
    <w:rsid w:val="00886266"/>
    <w:rsid w:val="008A2738"/>
    <w:rsid w:val="009D015F"/>
    <w:rsid w:val="009F35E7"/>
    <w:rsid w:val="00A07226"/>
    <w:rsid w:val="00B05553"/>
    <w:rsid w:val="00C75C00"/>
    <w:rsid w:val="00CC0FF9"/>
    <w:rsid w:val="537D1925"/>
    <w:rsid w:val="5B3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2019-06-21T02:49:53Z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